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ООО «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Авада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системс»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5E4123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AL-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512</w:t>
      </w: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Паспорт</w:t>
      </w:r>
    </w:p>
    <w:p w:rsidR="004D5FC0" w:rsidRPr="007F4725" w:rsidRDefault="008624BA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АВАД.656345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08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ПС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Москва, 201</w:t>
      </w:r>
      <w:r w:rsidR="006F24E2"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Содержание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1. Общие сведения </w:t>
      </w:r>
    </w:p>
    <w:p w:rsidR="004D5FC0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2. Назначение </w:t>
      </w:r>
    </w:p>
    <w:p w:rsidR="00D60344" w:rsidRPr="00D60344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D60344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3. 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Маркировка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Состав и принцип действия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Основные технические характеристики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Меры безопасности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7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Комплект поставки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.Сведения об упаковке и транспортировке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Техническое обслуживание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10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Гарантии изготовителя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Сведения о рекламациях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 Свидетельство о приемке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A2199E" w:rsidRDefault="00A2199E" w:rsidP="00A2199E">
      <w:pPr>
        <w:pStyle w:val="a8"/>
        <w:spacing w:after="0" w:line="240" w:lineRule="auto"/>
        <w:ind w:left="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</w:p>
    <w:p w:rsidR="004D5FC0" w:rsidRPr="007F4725" w:rsidRDefault="00A2199E" w:rsidP="00A2199E">
      <w:pPr>
        <w:pStyle w:val="a8"/>
        <w:spacing w:after="0" w:line="240" w:lineRule="auto"/>
        <w:ind w:left="0" w:firstLine="72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1.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Общие сведения</w:t>
      </w:r>
    </w:p>
    <w:p w:rsidR="00757541" w:rsidRPr="007F4725" w:rsidRDefault="00757541" w:rsidP="00757541">
      <w:pPr>
        <w:pStyle w:val="a8"/>
        <w:spacing w:after="0" w:line="240" w:lineRule="auto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Настоящий   паспорт является сопроводительной эксплуатационной документацией, поставляемой с изделием и предназначен для ознакомления с конструкцией и техническими данными, а также содержит сведения, необходимые для правильной эксплуатации. В связи с</w:t>
      </w:r>
      <w:r w:rsidR="003700F8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постоянной работой по совершенствованию изделия, повышающей его надёжность, в его конструкцию могут быть внесены незначительные изменения, не отражённые в настоящем паспорте.</w:t>
      </w:r>
    </w:p>
    <w:p w:rsidR="003700F8" w:rsidRDefault="003700F8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2. Назначение.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предназначен для контроля и управления устройствами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,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поддерживающими стандарт управления освещением DALI.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обеспечивает: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электроснабжение линий DALI;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прием и обработку сигналов, поступающих от датчиков присутствия и освещенности;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прием и обработку сигналов, поступающих от устройств ручного управления (выключатели, кнопочные посты);</w:t>
      </w:r>
    </w:p>
    <w:p w:rsidR="004D5FC0" w:rsidRPr="007F4725" w:rsidRDefault="003700F8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обеспечивает 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питание компонентов системы управления;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диагностику исправности оборудования линий и светильников;</w:t>
      </w:r>
    </w:p>
    <w:p w:rsidR="003700F8" w:rsidRPr="003700F8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осуществляет коммуникацию между узлами системы управления освещением по сети </w:t>
      </w:r>
      <w:proofErr w:type="spellStart"/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ethernet</w:t>
      </w:r>
      <w:proofErr w:type="spellEnd"/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3700F8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собирает, обрабатывает и передает информацию в систему диспетчеризации.</w:t>
      </w:r>
    </w:p>
    <w:p w:rsidR="004D5FC0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D60344" w:rsidRPr="003700F8" w:rsidRDefault="00D60344" w:rsidP="00D60344">
      <w:pPr>
        <w:pStyle w:val="a8"/>
        <w:numPr>
          <w:ilvl w:val="0"/>
          <w:numId w:val="9"/>
        </w:num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b/>
          <w:color w:val="auto"/>
          <w:sz w:val="24"/>
          <w:szCs w:val="24"/>
        </w:rPr>
        <w:t>Маркировка.</w:t>
      </w:r>
    </w:p>
    <w:p w:rsidR="00D60344" w:rsidRDefault="00D60344" w:rsidP="00D60344">
      <w:pPr>
        <w:spacing w:after="0" w:line="240" w:lineRule="auto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Шкафы управления освещением маркируются следующим образом:</w:t>
      </w: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AL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-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512</w:t>
      </w: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AL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– шкаф управления освещением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AWADA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D60344" w:rsidRPr="00E54847" w:rsidRDefault="00B00555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512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– максимальное количество поддерживаемых адресных устройств 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DALI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</w:p>
    <w:p w:rsidR="00D60344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4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 Состав и принцип действия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В состав шкафа входят: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щит с глухой дверцей</w:t>
      </w:r>
      <w:r w:rsidR="00DF49DC" w:rsidRPr="00DF49DC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F069FC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X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5E4123" w:rsidRPr="005E4123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25</w:t>
      </w:r>
      <w:r w:rsidR="005E4123" w:rsidRPr="005E4123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DF49DC" w:rsidRPr="00DF49DC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09637F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контроллер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RAPIDA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470233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модул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ь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RAPIDA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DALI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-2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на </w:t>
      </w:r>
      <w:r w:rsidR="0009637F" w:rsidRPr="0009637F">
        <w:rPr>
          <w:rFonts w:asciiTheme="minorHAnsi" w:eastAsia="Times New Roman" w:hAnsiTheme="minorHAnsi" w:cs="Arial"/>
          <w:color w:val="auto"/>
          <w:sz w:val="24"/>
          <w:szCs w:val="24"/>
        </w:rPr>
        <w:t>512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канал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>ов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B00555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источник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а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питания шины DALI;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блок питания, 24B,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2.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5A,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0Вт;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скобы для навешивания на стену;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клеммы N и РЕ;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автоматически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е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выключатели;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пружинные клеммные колодки. 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AL-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512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поддерживает</w:t>
      </w:r>
      <w:r w:rsidR="00A74219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линии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DALI (до 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512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подключенных DALI устройств). Шкаф состоит из металлического корпуса настенного исполнения и двери. Внутри шкафа, на DIN рейках, установлено оборудование. Кабели вводятся в корпус с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низу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Схема внешних подключений шкафа AL-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512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приведена в 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риложении </w:t>
      </w:r>
      <w:r w:rsidR="00D36F3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Общий вид шкафа в приложении 2.</w:t>
      </w:r>
    </w:p>
    <w:p w:rsidR="00D36F3F" w:rsidRPr="007F4725" w:rsidRDefault="00D36F3F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5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Основные технические характеристики.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90419A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Габаритные размеры, ВШГ: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F069FC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BB2EA6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0x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5E4123" w:rsidRPr="003A7751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25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мм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Степень защиты оболочки от воздействия окружающей среды: IP 65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Номинальное напряжение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электропитания: 220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Допустимое отклонение напряжения от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номинала: +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10%...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15%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Род тока: переменный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Частота питающей сети: 50Гц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Количество фаз питающей сети: 1 Фаза</w:t>
      </w:r>
    </w:p>
    <w:p w:rsidR="004D5FC0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Максим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альная потребляемая мощность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: 0,</w:t>
      </w:r>
      <w:r w:rsidR="00401FB9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кВт</w:t>
      </w:r>
    </w:p>
    <w:p w:rsidR="00BA0CF6" w:rsidRPr="006B1F3F" w:rsidRDefault="00BA0CF6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Номинальный потребляемый ток: </w:t>
      </w:r>
      <w:r w:rsidR="0005563B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3A7751">
        <w:rPr>
          <w:rFonts w:asciiTheme="minorHAnsi" w:eastAsia="Times New Roman" w:hAnsiTheme="minorHAnsi" w:cs="Arial"/>
          <w:color w:val="auto"/>
          <w:sz w:val="24"/>
          <w:szCs w:val="24"/>
        </w:rPr>
        <w:t>,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А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Масса не более, кг: 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401FB9"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Количество каналов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DALI: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bookmarkStart w:id="0" w:name="_GoBack"/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512</w:t>
      </w:r>
      <w:bookmarkEnd w:id="0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6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Указание мер безопасности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Перед началом работы со шкафом необходимо ознакомиться с настоящим паспортом. Эксплуатация, монтаж и ремонт шкафа, должны производиться в соответствии с "Правилами техники безопасности при эксплуатации электроустановок потребителей напряжения до 1000В" и "Правилами технической эксплуатации электроустановок потребителей". Шкаф подлежит обязательному защитному заземлению (PE). Все работы должны выполняться при отключенных источниках электропитания. Ремонтные работы производить на предприятии-изготовителе или в специализированных организациях.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7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 Комплект поставки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В комплект поставки входят: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«AL-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512</w:t>
      </w:r>
      <w:r w:rsidR="008624BA">
        <w:rPr>
          <w:rFonts w:asciiTheme="minorHAnsi" w:eastAsia="Times New Roman" w:hAnsiTheme="minorHAnsi" w:cs="Arial"/>
          <w:color w:val="auto"/>
          <w:sz w:val="24"/>
          <w:szCs w:val="24"/>
        </w:rPr>
        <w:t>» АВАД.656345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08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1шт,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Паспорт шкафа управления освещением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«AL-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512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>» АВАД.656345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08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ПС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1шт,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Упаковочная коробка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1шт.</w:t>
      </w:r>
    </w:p>
    <w:p w:rsidR="0090419A" w:rsidRPr="007F4725" w:rsidRDefault="0090419A" w:rsidP="0090419A">
      <w:pPr>
        <w:pStyle w:val="a8"/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8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Сведения об упаковке и транспортировке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тщательно проверяется и упаковывается в тару из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гофрокортона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Шкаф управления освещением должен храниться в упаковке в помещениях с естественной вентиляцией при температуре окружающего воздуха от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30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до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+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 и относительное влажности 90% при 25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на расстоянии от отопительных устройств не менее 0,5 м и при отсутствии в воздухе агрессивных примесей. При погрузке и транспортировании не должны допускаться толчки и удары, которые могут отразиться на внешнем виде и работоспособности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шкафа управления освещением. Транспортирование   шкафа управления освещением может производиться всеми видами транспорта, в крытых транспортных средствах, при транспортировании   воздушным транспортом - в отапливаемых герметизированных отсеках. Если   шкаф   управления освещением перемещен из холодного склада в помещение,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 нем может образоваться конденсат. Дождитесь исчезновения всех видимых признаков конденсата, прежде чем подключать питающее напряжение.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Е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сли нарушена упаковка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: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  проверьте поверхность и внутренние элементы шкафа управления на   наличие повреждений;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если шкаф управления поврежден, немедленно свяжитесь с транспортной компанией или поставщиком. По возможности сделайте фотографии поврежденных мест;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сохраните упаковку (для проверки транспортной компанией или возврата);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при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необходимости возврата,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пожалуйста,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почините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поврежденную часть упаковки и упакуйте в нее шкаф управления освещением.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ind w:left="-3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9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Техническое обслуживание</w:t>
      </w:r>
    </w:p>
    <w:p w:rsidR="00757541" w:rsidRPr="007F4725" w:rsidRDefault="00757541" w:rsidP="0090419A">
      <w:pPr>
        <w:spacing w:after="0" w:line="240" w:lineRule="auto"/>
        <w:ind w:left="-30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Перед началом работ по техническому обслуживанию следует обязательно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полностью отключить шкаф управления освещением от электросети и блокировать от несанкционированного включения. Не пытайтесь   ремонтировать шкаф управления самостоятельно! При внесении изменений в конструкцию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шкафа изделие автоматически снимается с гарантийного обслуживания.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Работы по техническому обслуживанию проводит потребитель или специализированная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организация,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имеющая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договор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потребителем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производство этих работ, за счет потребителя.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 проведению технического обслуживания допускаются только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квалифицированные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специалисты.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Чтобы обеспечить надежную и правильную эксплуатацию оборудования, рекомендуется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соблюдать указания,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приведенные в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настоящем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руководстве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 эксплуатации. Осмотр, чистка и ремонт производятся только после проверки отсутствия напряжения на вводных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клеммах шкафа управления.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Ежемесячное обслуживание </w:t>
      </w:r>
      <w:r w:rsidR="00155CA3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ключает в себя наружный и внутренний осмотр шкафа управления освещением для выявления внешних дефектов (нарушение, оплавление   изоляции   провода; наличие влаги, коррозии или вмятин на корпусе шкафа; надежность крепления шкафа; исправность замка; отсутствие на шкафу и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внутри шкафа посторонних предметов и т.п.).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Полугодовое обслуживание </w:t>
      </w:r>
      <w:r w:rsidR="00155CA3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ключает в себя: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1. Объем работ ежемесячного обслуживания;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2. Удаление пыли и грязи с поверхностей шкафа управления освещением;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3. Проверка отсутствия механических повреждений составных частей шкафа управления освещением;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4. Проверка целостности и исправности заземляющих, соединительных проводов;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5.  Проверка состояния подключений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(при   необходимости   произвести   подтяжку крепежных винтов);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757541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10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Гарантии изготовителя</w:t>
      </w:r>
    </w:p>
    <w:p w:rsidR="00757541" w:rsidRPr="007F4725" w:rsidRDefault="00757541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Изготовитель гарантирует безотказную работу в течение </w:t>
      </w:r>
      <w:r w:rsidR="00B201E7">
        <w:rPr>
          <w:rFonts w:asciiTheme="minorHAnsi" w:eastAsia="Times New Roman" w:hAnsiTheme="minorHAnsi" w:cs="Arial"/>
          <w:color w:val="auto"/>
          <w:sz w:val="24"/>
          <w:szCs w:val="24"/>
        </w:rPr>
        <w:t>36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месяцев со дня сдачи изделия в эксплуатацию, при правильной эксплуатации и при соблюдении потребителем условий, оговоренных настоящим паспортом, а также целостности пломб. В течении гарантийного срока изготовитель бесплатно устраняет дефекты, связанные с изготовлением устройства в кратчайшие технически возможные сроки. Изготовитель не дает гарантий в случаях вандализма и форс-мажорных обстоятельств. Изготовитель заключает договора на монтаж и техническое обслуживание. В этом случае гарантийный срок увеличивается до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5-ти лет. Изготовитель оставляет за собой право на внесение изменений в конструкцию, не ухудшающих технические характеристики.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757541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b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Сведения о рекламациях</w:t>
      </w:r>
    </w:p>
    <w:p w:rsidR="00757541" w:rsidRPr="007F4725" w:rsidRDefault="00757541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Паспорт на шкаф управления освещением должен содержать информацию по дате изготовления и отметки ОТК, что связано с гарантийными обязательствами. При отказе в работе в период гарантийного срока эксплуатации потребителю необходимо заполнить форму сбора информации, составить технически обоснованный акт с указанием наименования и обозначения изделия, его номера, присвоенного изготовителем, даты выпуска и отправить с формой сбора информации по адресу:</w:t>
      </w:r>
    </w:p>
    <w:p w:rsidR="00757541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121354, Российская Федерация, Москва, ул. Дорогобужская, д. 14, стр. 6, 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ООО «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Авада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системс»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При отсутствии заполненной формы сбора информации рекламации рассматриваться не будут. Все предъявленные рекламации (образец таблица </w:t>
      </w:r>
      <w:r w:rsidR="00CF18F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) регистрируются предприятием-изготовителем в журнале, содержащем дату выхода изделия из строя, краткое содержание рекламации, принятые меры.</w:t>
      </w:r>
    </w:p>
    <w:p w:rsidR="00757541" w:rsidRPr="007F4725" w:rsidRDefault="00757541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Форма сбора информации заводской №_________, дата ввода в эксплуатацию "__"_______20__г.</w:t>
      </w:r>
    </w:p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Таблица </w:t>
      </w:r>
      <w:r w:rsidR="00CF18FF">
        <w:rPr>
          <w:rFonts w:asciiTheme="minorHAnsi" w:eastAsia="Times New Roman" w:hAnsiTheme="minorHAnsi" w:cs="Arial"/>
          <w:color w:val="auto"/>
          <w:sz w:val="24"/>
          <w:szCs w:val="24"/>
        </w:rPr>
        <w:t>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7"/>
        <w:gridCol w:w="3508"/>
        <w:gridCol w:w="1680"/>
        <w:gridCol w:w="1252"/>
      </w:tblGrid>
      <w:tr w:rsidR="007F4725" w:rsidRPr="007F4725" w:rsidTr="004D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05" w:right="-115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bookmarkStart w:id="1" w:name="_Hlk1487345"/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Дата выхода из строя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29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Краткое содержание рекламации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42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Принятые меры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115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Примечания</w:t>
            </w:r>
          </w:p>
        </w:tc>
      </w:tr>
      <w:tr w:rsidR="007F4725" w:rsidRPr="007F4725" w:rsidTr="004D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</w:tr>
      <w:bookmarkEnd w:id="1"/>
    </w:tbl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11.  Свидетельство о приемке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________________________     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  <w:t>номер ______________________</w:t>
      </w:r>
    </w:p>
    <w:p w:rsidR="004D5FC0" w:rsidRPr="007F4725" w:rsidRDefault="005E4123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Представитель ОТК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     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  <w:t xml:space="preserve">                          Дата «__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_» _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____________ 20 _ г.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М.П.</w:t>
      </w:r>
    </w:p>
    <w:p w:rsidR="00F355D4" w:rsidRPr="007F4725" w:rsidRDefault="00F355D4" w:rsidP="004D5FC0">
      <w:pPr>
        <w:rPr>
          <w:rFonts w:asciiTheme="minorHAnsi" w:hAnsiTheme="minorHAnsi"/>
          <w:color w:val="auto"/>
          <w:sz w:val="24"/>
          <w:szCs w:val="24"/>
        </w:rPr>
      </w:pPr>
    </w:p>
    <w:sectPr w:rsidR="00F355D4" w:rsidRPr="007F4725" w:rsidSect="00A2199E">
      <w:footerReference w:type="default" r:id="rId9"/>
      <w:pgSz w:w="11906" w:h="16838"/>
      <w:pgMar w:top="993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E86" w:rsidRDefault="00845E86" w:rsidP="002200C7">
      <w:pPr>
        <w:spacing w:after="0" w:line="240" w:lineRule="auto"/>
      </w:pPr>
      <w:r>
        <w:separator/>
      </w:r>
    </w:p>
  </w:endnote>
  <w:endnote w:type="continuationSeparator" w:id="0">
    <w:p w:rsidR="00845E86" w:rsidRDefault="00845E86" w:rsidP="0022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43" w:rsidRPr="007D7043" w:rsidRDefault="008624BA">
    <w:pPr>
      <w:pStyle w:val="ab"/>
      <w:jc w:val="right"/>
      <w:rPr>
        <w:rFonts w:ascii="ISOCPEUR" w:hAnsi="ISOCPEUR"/>
        <w:sz w:val="20"/>
        <w:szCs w:val="20"/>
      </w:rPr>
    </w:pPr>
    <w:r>
      <w:rPr>
        <w:rFonts w:ascii="ISOCPEUR" w:hAnsi="ISOCPEUR"/>
        <w:sz w:val="20"/>
        <w:szCs w:val="20"/>
      </w:rPr>
      <w:t>АВАД.656345</w:t>
    </w:r>
    <w:r w:rsidR="007D7043">
      <w:rPr>
        <w:rFonts w:ascii="ISOCPEUR" w:hAnsi="ISOCPEUR"/>
        <w:sz w:val="20"/>
        <w:szCs w:val="20"/>
      </w:rPr>
      <w:t>.0</w:t>
    </w:r>
    <w:r w:rsidR="00B00555">
      <w:rPr>
        <w:rFonts w:ascii="ISOCPEUR" w:hAnsi="ISOCPEUR"/>
        <w:sz w:val="20"/>
        <w:szCs w:val="20"/>
      </w:rPr>
      <w:t>08</w:t>
    </w:r>
    <w:r w:rsidR="007D7043">
      <w:rPr>
        <w:rFonts w:ascii="ISOCPEUR" w:hAnsi="ISOCPEUR"/>
        <w:sz w:val="20"/>
        <w:szCs w:val="20"/>
      </w:rPr>
      <w:t xml:space="preserve"> ПС И</w:t>
    </w:r>
    <w:r w:rsidR="00793ECA">
      <w:rPr>
        <w:rFonts w:ascii="ISOCPEUR" w:hAnsi="ISOCPEUR"/>
        <w:sz w:val="20"/>
        <w:szCs w:val="20"/>
      </w:rPr>
      <w:t>зм.</w:t>
    </w:r>
    <w:r w:rsidR="00A2199E">
      <w:rPr>
        <w:rFonts w:ascii="ISOCPEUR" w:hAnsi="ISOCPEUR"/>
        <w:sz w:val="20"/>
        <w:szCs w:val="20"/>
      </w:rPr>
      <w:t>1</w:t>
    </w:r>
    <w:r w:rsidR="007D7043" w:rsidRPr="007D7043">
      <w:rPr>
        <w:rFonts w:ascii="ISOCPEUR" w:hAnsi="ISOCPEUR"/>
        <w:sz w:val="20"/>
        <w:szCs w:val="20"/>
      </w:rPr>
      <w:t xml:space="preserve">                                                </w:t>
    </w:r>
    <w:sdt>
      <w:sdtPr>
        <w:rPr>
          <w:rFonts w:ascii="ISOCPEUR" w:hAnsi="ISOCPEUR"/>
          <w:sz w:val="20"/>
          <w:szCs w:val="20"/>
        </w:rPr>
        <w:id w:val="-1975046423"/>
        <w:docPartObj>
          <w:docPartGallery w:val="Page Numbers (Bottom of Page)"/>
          <w:docPartUnique/>
        </w:docPartObj>
      </w:sdtPr>
      <w:sdtEndPr/>
      <w:sdtContent>
        <w:r w:rsidR="007D7043" w:rsidRPr="007D7043">
          <w:rPr>
            <w:rFonts w:ascii="ISOCPEUR" w:hAnsi="ISOCPEUR"/>
            <w:sz w:val="20"/>
            <w:szCs w:val="20"/>
          </w:rPr>
          <w:fldChar w:fldCharType="begin"/>
        </w:r>
        <w:r w:rsidR="007D7043" w:rsidRPr="007D7043">
          <w:rPr>
            <w:rFonts w:ascii="ISOCPEUR" w:hAnsi="ISOCPEUR"/>
            <w:sz w:val="20"/>
            <w:szCs w:val="20"/>
          </w:rPr>
          <w:instrText>PAGE   \* MERGEFORMAT</w:instrText>
        </w:r>
        <w:r w:rsidR="007D7043" w:rsidRPr="007D7043">
          <w:rPr>
            <w:rFonts w:ascii="ISOCPEUR" w:hAnsi="ISOCPEUR"/>
            <w:sz w:val="20"/>
            <w:szCs w:val="20"/>
          </w:rPr>
          <w:fldChar w:fldCharType="separate"/>
        </w:r>
        <w:r w:rsidR="00A861CA">
          <w:rPr>
            <w:rFonts w:ascii="ISOCPEUR" w:hAnsi="ISOCPEUR"/>
            <w:noProof/>
            <w:sz w:val="20"/>
            <w:szCs w:val="20"/>
          </w:rPr>
          <w:t>4</w:t>
        </w:r>
        <w:r w:rsidR="007D7043" w:rsidRPr="007D7043">
          <w:rPr>
            <w:rFonts w:ascii="ISOCPEUR" w:hAnsi="ISOCPEUR"/>
            <w:sz w:val="20"/>
            <w:szCs w:val="20"/>
          </w:rPr>
          <w:fldChar w:fldCharType="end"/>
        </w:r>
      </w:sdtContent>
    </w:sdt>
  </w:p>
  <w:p w:rsidR="002200C7" w:rsidRDefault="002200C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E86" w:rsidRDefault="00845E86" w:rsidP="002200C7">
      <w:pPr>
        <w:spacing w:after="0" w:line="240" w:lineRule="auto"/>
      </w:pPr>
      <w:r>
        <w:separator/>
      </w:r>
    </w:p>
  </w:footnote>
  <w:footnote w:type="continuationSeparator" w:id="0">
    <w:p w:rsidR="00845E86" w:rsidRDefault="00845E86" w:rsidP="00220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82B"/>
    <w:multiLevelType w:val="hybridMultilevel"/>
    <w:tmpl w:val="1E12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22558"/>
    <w:multiLevelType w:val="hybridMultilevel"/>
    <w:tmpl w:val="D38AED86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B3304"/>
    <w:multiLevelType w:val="multilevel"/>
    <w:tmpl w:val="BCC2F0D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3FA02B64"/>
    <w:multiLevelType w:val="hybridMultilevel"/>
    <w:tmpl w:val="30B89350"/>
    <w:lvl w:ilvl="0" w:tplc="95FA4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87511C"/>
    <w:multiLevelType w:val="hybridMultilevel"/>
    <w:tmpl w:val="30B89350"/>
    <w:lvl w:ilvl="0" w:tplc="95FA4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DE47FA"/>
    <w:multiLevelType w:val="hybridMultilevel"/>
    <w:tmpl w:val="2EE8EA12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E7B19"/>
    <w:multiLevelType w:val="hybridMultilevel"/>
    <w:tmpl w:val="6E1451FE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D413C"/>
    <w:multiLevelType w:val="multilevel"/>
    <w:tmpl w:val="B61025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72253E25"/>
    <w:multiLevelType w:val="hybridMultilevel"/>
    <w:tmpl w:val="4060384C"/>
    <w:lvl w:ilvl="0" w:tplc="1E84F1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54"/>
    <w:rsid w:val="00033B93"/>
    <w:rsid w:val="000509A0"/>
    <w:rsid w:val="0005563B"/>
    <w:rsid w:val="000932F9"/>
    <w:rsid w:val="0009637F"/>
    <w:rsid w:val="000A7448"/>
    <w:rsid w:val="000E3372"/>
    <w:rsid w:val="000F1031"/>
    <w:rsid w:val="00127E45"/>
    <w:rsid w:val="0014230D"/>
    <w:rsid w:val="00155CA3"/>
    <w:rsid w:val="002200C7"/>
    <w:rsid w:val="0029092F"/>
    <w:rsid w:val="003700F8"/>
    <w:rsid w:val="003A7751"/>
    <w:rsid w:val="003C464D"/>
    <w:rsid w:val="003E481C"/>
    <w:rsid w:val="00401FB9"/>
    <w:rsid w:val="00460471"/>
    <w:rsid w:val="00470233"/>
    <w:rsid w:val="00477D6E"/>
    <w:rsid w:val="004A6511"/>
    <w:rsid w:val="004D5FC0"/>
    <w:rsid w:val="00521AF6"/>
    <w:rsid w:val="00552F60"/>
    <w:rsid w:val="005E4123"/>
    <w:rsid w:val="006544DE"/>
    <w:rsid w:val="006D1524"/>
    <w:rsid w:val="006F24E2"/>
    <w:rsid w:val="00757541"/>
    <w:rsid w:val="00793ECA"/>
    <w:rsid w:val="007D7043"/>
    <w:rsid w:val="007F4725"/>
    <w:rsid w:val="0080738E"/>
    <w:rsid w:val="00845E86"/>
    <w:rsid w:val="008624BA"/>
    <w:rsid w:val="008B72AE"/>
    <w:rsid w:val="0090419A"/>
    <w:rsid w:val="00991054"/>
    <w:rsid w:val="00A2199E"/>
    <w:rsid w:val="00A54E5E"/>
    <w:rsid w:val="00A55967"/>
    <w:rsid w:val="00A74219"/>
    <w:rsid w:val="00A861CA"/>
    <w:rsid w:val="00AE04E1"/>
    <w:rsid w:val="00B00555"/>
    <w:rsid w:val="00B201E7"/>
    <w:rsid w:val="00B72CA6"/>
    <w:rsid w:val="00BA0CF6"/>
    <w:rsid w:val="00BB2EA6"/>
    <w:rsid w:val="00C43398"/>
    <w:rsid w:val="00C606CD"/>
    <w:rsid w:val="00CF1845"/>
    <w:rsid w:val="00CF18FF"/>
    <w:rsid w:val="00D36F3F"/>
    <w:rsid w:val="00D60344"/>
    <w:rsid w:val="00D77C2F"/>
    <w:rsid w:val="00DF49DC"/>
    <w:rsid w:val="00E54847"/>
    <w:rsid w:val="00E63C62"/>
    <w:rsid w:val="00F069FC"/>
    <w:rsid w:val="00F3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List Paragraph"/>
    <w:basedOn w:val="a"/>
    <w:uiPriority w:val="34"/>
    <w:qFormat/>
    <w:rsid w:val="00F355D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2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00C7"/>
  </w:style>
  <w:style w:type="paragraph" w:styleId="ab">
    <w:name w:val="footer"/>
    <w:basedOn w:val="a"/>
    <w:link w:val="ac"/>
    <w:uiPriority w:val="99"/>
    <w:unhideWhenUsed/>
    <w:rsid w:val="0022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00C7"/>
  </w:style>
  <w:style w:type="paragraph" w:styleId="ad">
    <w:name w:val="Balloon Text"/>
    <w:basedOn w:val="a"/>
    <w:link w:val="ae"/>
    <w:uiPriority w:val="99"/>
    <w:semiHidden/>
    <w:unhideWhenUsed/>
    <w:rsid w:val="00AE0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04E1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4D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4D5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List Paragraph"/>
    <w:basedOn w:val="a"/>
    <w:uiPriority w:val="34"/>
    <w:qFormat/>
    <w:rsid w:val="00F355D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2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00C7"/>
  </w:style>
  <w:style w:type="paragraph" w:styleId="ab">
    <w:name w:val="footer"/>
    <w:basedOn w:val="a"/>
    <w:link w:val="ac"/>
    <w:uiPriority w:val="99"/>
    <w:unhideWhenUsed/>
    <w:rsid w:val="0022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00C7"/>
  </w:style>
  <w:style w:type="paragraph" w:styleId="ad">
    <w:name w:val="Balloon Text"/>
    <w:basedOn w:val="a"/>
    <w:link w:val="ae"/>
    <w:uiPriority w:val="99"/>
    <w:semiHidden/>
    <w:unhideWhenUsed/>
    <w:rsid w:val="00AE0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04E1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4D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4D5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C78E2-4AC6-484A-A10A-F7A7D78A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Виктор</dc:creator>
  <cp:lastModifiedBy>Крючкова Дарья</cp:lastModifiedBy>
  <cp:revision>2</cp:revision>
  <cp:lastPrinted>2016-06-27T06:33:00Z</cp:lastPrinted>
  <dcterms:created xsi:type="dcterms:W3CDTF">2019-11-21T10:09:00Z</dcterms:created>
  <dcterms:modified xsi:type="dcterms:W3CDTF">2019-11-21T10:09:00Z</dcterms:modified>
</cp:coreProperties>
</file>