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5E4123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3A48DE">
        <w:rPr>
          <w:rFonts w:asciiTheme="minorHAnsi" w:eastAsia="Times New Roman" w:hAnsiTheme="minorHAnsi" w:cs="Arial"/>
          <w:color w:val="auto"/>
          <w:sz w:val="24"/>
          <w:szCs w:val="24"/>
        </w:rPr>
        <w:t>448</w:t>
      </w: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</w:t>
      </w:r>
    </w:p>
    <w:p w:rsidR="004D5FC0" w:rsidRPr="007F4725" w:rsidRDefault="008624BA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АВАД.656345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3A48DE">
        <w:rPr>
          <w:rFonts w:asciiTheme="minorHAnsi" w:eastAsia="Times New Roman" w:hAnsiTheme="minorHAnsi" w:cs="Arial"/>
          <w:color w:val="auto"/>
          <w:sz w:val="24"/>
          <w:szCs w:val="24"/>
        </w:rPr>
        <w:t>7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ПС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Москва, 201</w:t>
      </w:r>
      <w:r w:rsidR="006F24E2"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Содержание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Общие сведения 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Назначение </w:t>
      </w:r>
    </w:p>
    <w:p w:rsidR="00D60344" w:rsidRPr="00D60344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D60344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Маркировка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Состав и принцип действия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Основные технические характеристики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Меры безопасности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7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Комплект поставки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.Сведения об упаковке и транспортировке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Техническое обслуживание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Гарантии изготовителя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Сведения о рекламациях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 Свидетельство о приемке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A2199E" w:rsidRDefault="00A2199E" w:rsidP="00A2199E">
      <w:pPr>
        <w:pStyle w:val="a8"/>
        <w:spacing w:after="0" w:line="240" w:lineRule="auto"/>
        <w:ind w:left="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4D5FC0" w:rsidRPr="007F4725" w:rsidRDefault="00A2199E" w:rsidP="00A2199E">
      <w:pPr>
        <w:pStyle w:val="a8"/>
        <w:spacing w:after="0" w:line="240" w:lineRule="auto"/>
        <w:ind w:left="0" w:firstLine="72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1.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Общие сведения</w:t>
      </w:r>
    </w:p>
    <w:p w:rsidR="00757541" w:rsidRPr="007F4725" w:rsidRDefault="00757541" w:rsidP="00757541">
      <w:pPr>
        <w:pStyle w:val="a8"/>
        <w:spacing w:after="0" w:line="240" w:lineRule="auto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Настоящий   паспорт является сопроводительной эксплуатационной документацией, поставляемой с изделием и предназначен для ознакомления с конструкцией и техническими данными, а также содержит сведения, необходимые для правильной эксплуатации. В связи с</w:t>
      </w:r>
      <w:r w:rsid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постоянной работой по совершенствованию изделия, повышающей его надёжность, в его конструкцию могут быть внесены незначительные изменения, не отражённые в настоящем паспорте.</w:t>
      </w:r>
    </w:p>
    <w:p w:rsidR="003700F8" w:rsidRDefault="003700F8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2. Назначение.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предназначен для контроля и управления устройствами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,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поддерживающими стандарт управления освещением DALI.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обеспечивает: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электроснабжение линий DALI;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датчиков присутствия и освещенности;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устройств ручного управления (выключатели, кнопочные посты);</w:t>
      </w:r>
    </w:p>
    <w:p w:rsidR="004D5FC0" w:rsidRPr="007F4725" w:rsidRDefault="003700F8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обеспечивает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питание компонентов системы управления;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диагностику исправности оборудования линий и светильников;</w:t>
      </w:r>
    </w:p>
    <w:p w:rsidR="003700F8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осуществляет коммуникацию между узлами системы управления освещением по сети </w:t>
      </w:r>
      <w:proofErr w:type="spellStart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ethernet</w:t>
      </w:r>
      <w:proofErr w:type="spellEnd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собирает, обрабатывает и передает информацию в систему диспетчеризации.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D60344" w:rsidRPr="003700F8" w:rsidRDefault="00D60344" w:rsidP="00D60344">
      <w:pPr>
        <w:pStyle w:val="a8"/>
        <w:numPr>
          <w:ilvl w:val="0"/>
          <w:numId w:val="9"/>
        </w:num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b/>
          <w:color w:val="auto"/>
          <w:sz w:val="24"/>
          <w:szCs w:val="24"/>
        </w:rPr>
        <w:t>Маркировка.</w:t>
      </w:r>
    </w:p>
    <w:p w:rsidR="00D60344" w:rsidRDefault="00D60344" w:rsidP="00D60344">
      <w:pPr>
        <w:spacing w:after="0" w:line="240" w:lineRule="auto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Шкафы управления освещением маркируются следующим образом: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-</w:t>
      </w:r>
      <w:r w:rsidR="003A48DE">
        <w:rPr>
          <w:rFonts w:asciiTheme="minorHAnsi" w:eastAsia="Times New Roman" w:hAnsiTheme="minorHAnsi" w:cs="Arial"/>
          <w:color w:val="auto"/>
          <w:sz w:val="24"/>
          <w:szCs w:val="24"/>
        </w:rPr>
        <w:t>448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шкаф управления освещением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AWADA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D60344" w:rsidRPr="00E54847" w:rsidRDefault="003A48DE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448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максимальное количество поддерживаемых адресных устройств 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DALI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D60344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 Состав и принцип действия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 состав шкафа входят: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щит с глухой дверцей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25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9637F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контроллер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671905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модул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ь</w:t>
      </w:r>
      <w:bookmarkStart w:id="0" w:name="_GoBack"/>
      <w:bookmarkEnd w:id="0"/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-2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</w:t>
      </w:r>
      <w:r w:rsidR="0009637F" w:rsidRPr="0009637F">
        <w:rPr>
          <w:rFonts w:asciiTheme="minorHAnsi" w:eastAsia="Times New Roman" w:hAnsiTheme="minorHAnsi" w:cs="Arial"/>
          <w:color w:val="auto"/>
          <w:sz w:val="24"/>
          <w:szCs w:val="24"/>
        </w:rPr>
        <w:t>512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канал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>ов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3A48DE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7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источник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питания шины DALI;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блок питания, 24B,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2.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5A,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0Вт;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скобы для навешивания на стену;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клеммы N и РЕ;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автоматически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е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выключатели;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пружинные клеммные колодки.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3A48DE">
        <w:rPr>
          <w:rFonts w:asciiTheme="minorHAnsi" w:eastAsia="Times New Roman" w:hAnsiTheme="minorHAnsi" w:cs="Arial"/>
          <w:color w:val="auto"/>
          <w:sz w:val="24"/>
          <w:szCs w:val="24"/>
        </w:rPr>
        <w:t>448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поддерживает</w:t>
      </w:r>
      <w:r w:rsidR="00A74219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3A48DE">
        <w:rPr>
          <w:rFonts w:asciiTheme="minorHAnsi" w:eastAsia="Times New Roman" w:hAnsiTheme="minorHAnsi" w:cs="Arial"/>
          <w:color w:val="auto"/>
          <w:sz w:val="24"/>
          <w:szCs w:val="24"/>
        </w:rPr>
        <w:t>7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линии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 (до </w:t>
      </w:r>
      <w:r w:rsidR="003A48DE">
        <w:rPr>
          <w:rFonts w:asciiTheme="minorHAnsi" w:eastAsia="Times New Roman" w:hAnsiTheme="minorHAnsi" w:cs="Arial"/>
          <w:color w:val="auto"/>
          <w:sz w:val="24"/>
          <w:szCs w:val="24"/>
        </w:rPr>
        <w:t>448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подключенных DALI устройств). Шкаф состоит из металлического корпуса настенного исполнения и двери. Внутри шкафа, на DIN рейках, установлено оборудование. Кабели вводятся в корпус с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низу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Схема внешних подключений шкафа AL-</w:t>
      </w:r>
      <w:r w:rsidR="003A48DE">
        <w:rPr>
          <w:rFonts w:asciiTheme="minorHAnsi" w:eastAsia="Times New Roman" w:hAnsiTheme="minorHAnsi" w:cs="Arial"/>
          <w:color w:val="auto"/>
          <w:sz w:val="24"/>
          <w:szCs w:val="24"/>
        </w:rPr>
        <w:t>448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приведена в 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риложении </w:t>
      </w:r>
      <w:r w:rsidR="00D36F3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Общий вид шкафа в приложении 2.</w:t>
      </w:r>
    </w:p>
    <w:p w:rsidR="00D36F3F" w:rsidRPr="007F4725" w:rsidRDefault="00D36F3F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5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Основные технические характеристики.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90419A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Габаритные размеры, ВШГ: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BB2EA6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0x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5E4123" w:rsidRPr="003A7751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25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мм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Степень защиты оболочки от воздействия окружающей среды: IP 65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Номинальное напряжение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электропитания: 220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Допустимое отклонение напряжения от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номинала: +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10%...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15%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Род тока: переменный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Частота питающей сети: 50Гц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Количество фаз питающей сети: 1 Фаза</w:t>
      </w: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Максим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альная потребляемая мощность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 0,</w:t>
      </w:r>
      <w:r w:rsidR="00401FB9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3A48DE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кВт</w:t>
      </w:r>
    </w:p>
    <w:p w:rsidR="00BA0CF6" w:rsidRPr="006B1F3F" w:rsidRDefault="00BA0CF6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Номинальный потребляемый ток: </w:t>
      </w:r>
      <w:r w:rsidR="0005563B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3A7751">
        <w:rPr>
          <w:rFonts w:asciiTheme="minorHAnsi" w:eastAsia="Times New Roman" w:hAnsiTheme="minorHAnsi" w:cs="Arial"/>
          <w:color w:val="auto"/>
          <w:sz w:val="24"/>
          <w:szCs w:val="24"/>
        </w:rPr>
        <w:t>,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Масса не более, кг: 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401FB9"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Количество каналов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DALI: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3A48DE">
        <w:rPr>
          <w:rFonts w:asciiTheme="minorHAnsi" w:eastAsia="Times New Roman" w:hAnsiTheme="minorHAnsi" w:cs="Arial"/>
          <w:color w:val="auto"/>
          <w:sz w:val="24"/>
          <w:szCs w:val="24"/>
        </w:rPr>
        <w:t>448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6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Указание мер безопасности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работы со шкафом необходимо ознакомиться с настоящим паспортом. Эксплуатация, монтаж и ремонт шкафа, должны производиться в соответствии с "Правилами техники безопасности при эксплуатации электроустановок потребителей напряжения до 1000В" и "Правилами технической эксплуатации электроустановок потребителей". Шкаф подлежит обязательному защитному заземлению (PE). Все работы должны выполняться при отключенных источниках электропитания. Ремонтные работы производить на предприятии-изготовителе или в специализированных организациях.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7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 Комплект поставки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 комплект поставки входят: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«AL-</w:t>
      </w:r>
      <w:r w:rsidR="003A48DE">
        <w:rPr>
          <w:rFonts w:asciiTheme="minorHAnsi" w:eastAsia="Times New Roman" w:hAnsiTheme="minorHAnsi" w:cs="Arial"/>
          <w:color w:val="auto"/>
          <w:sz w:val="24"/>
          <w:szCs w:val="24"/>
        </w:rPr>
        <w:t>448</w:t>
      </w:r>
      <w:r w:rsidR="008624BA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3A48DE">
        <w:rPr>
          <w:rFonts w:asciiTheme="minorHAnsi" w:eastAsia="Times New Roman" w:hAnsiTheme="minorHAnsi" w:cs="Arial"/>
          <w:color w:val="auto"/>
          <w:sz w:val="24"/>
          <w:szCs w:val="24"/>
        </w:rPr>
        <w:t>7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Паспорт шкафа управления освещением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«AL-</w:t>
      </w:r>
      <w:r w:rsidR="003A48DE">
        <w:rPr>
          <w:rFonts w:asciiTheme="minorHAnsi" w:eastAsia="Times New Roman" w:hAnsiTheme="minorHAnsi" w:cs="Arial"/>
          <w:color w:val="auto"/>
          <w:sz w:val="24"/>
          <w:szCs w:val="24"/>
        </w:rPr>
        <w:t>448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3A48DE">
        <w:rPr>
          <w:rFonts w:asciiTheme="minorHAnsi" w:eastAsia="Times New Roman" w:hAnsiTheme="minorHAnsi" w:cs="Arial"/>
          <w:color w:val="auto"/>
          <w:sz w:val="24"/>
          <w:szCs w:val="24"/>
        </w:rPr>
        <w:t>7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ПС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Упаковочная коробка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1шт.</w:t>
      </w:r>
    </w:p>
    <w:p w:rsidR="0090419A" w:rsidRPr="007F4725" w:rsidRDefault="0090419A" w:rsidP="0090419A">
      <w:pPr>
        <w:pStyle w:val="a8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8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об упаковке и транспортировке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тщательно проверяется и упаковывается в тару из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гофрокортона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Шкаф управления освещением должен храниться в упаковке в помещениях с естественной вентиляцией при температуре окружающего воздуха от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30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до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+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 и относительное влажности 90% при 25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расстоянии от отопительных устройств не менее 0,5 м и при отсутствии в воздухе агрессивных примесей. При погрузке и транспортировании не должны допускаться толчки и удары, которые могут отразиться на внешнем виде и работоспособности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шкафа управления освещением. Транспортирование   шкафа управления освещением может производиться всеми видами транспорта, в крытых транспортных средствах, при транспортировании   воздушным транспортом - в отапливаемых герметизированных отсеках. Если   шкаф   управления освещением перемещен из холодного склада в помещение,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 нем может образоваться конденсат. Дождитесь исчезновения всех видимых признаков конденсата, прежде чем подключать питающее напряжение.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сли нарушена упаковка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проверьте поверхность и внутренние элементы шкафа управления на   наличие повреждений;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если шкаф управления поврежден, немедленно свяжитесь с транспортной компанией или поставщиком. По возможности сделайте фотографии поврежденных мест;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сохраните упаковку (для проверки транспортной компанией или возврата);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необходимости возврата,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пожалуйста,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почините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поврежденную часть упаковки и упакуйте в нее шкаф управления освещением.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Техническое обслуживание</w:t>
      </w:r>
    </w:p>
    <w:p w:rsidR="00757541" w:rsidRPr="007F4725" w:rsidRDefault="00757541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 по техническому обслуживанию следует обязательно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полностью отключить шкаф управления освещением от электросети и блокировать от несанкционированного включения. Не пытайтесь   ремонтировать шкаф управления самостоятельно! При внесении изменений в конструкцию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шкафа изделие автоматически снимается с гарантийного обслуживания.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Работы по техническому обслуживанию проводит потребитель или специализированная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организация,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имеющая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договор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потребителем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производство этих работ, за счет потребителя.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 проведению технического обслуживания допускаются только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квалифицированные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специалисты.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Чтобы обеспечить надежную и правильную эксплуатацию оборудования, рекомендуется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соблюдать указания,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приведенные в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руководстве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 эксплуатации. Осмотр, чистка и ремонт производятся только после проверки отсутствия напряжения на вводных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клеммах шкафа управления.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Ежемесячное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ключает в себя наружный и внутренний осмотр шкафа управления освещением для выявления внешних дефектов (нарушение, оплавление   изоляции   провода; наличие влаги, коррозии или вмятин на корпусе шкафа; надежность крепления шкафа; исправность замка; отсутствие на шкафу и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внутри шкафа посторонних предметов и т.п.).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Полугодовое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ключает в себя: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Объем работ ежемесячного обслуживания;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Удаление пыли и грязи с поверхностей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Проверка отсутствия механических повреждений составных частей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4. Проверка целостности и исправности заземляющих, соединительных проводов;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5.  Проверка состояния подключений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(при   необходимости   произвести   подтяжку крепежных винтов);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Гарантии изготовителя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Изготовитель гарантирует безотказную работу в течение </w:t>
      </w:r>
      <w:r w:rsidR="00B201E7">
        <w:rPr>
          <w:rFonts w:asciiTheme="minorHAnsi" w:eastAsia="Times New Roman" w:hAnsiTheme="minorHAnsi" w:cs="Arial"/>
          <w:color w:val="auto"/>
          <w:sz w:val="24"/>
          <w:szCs w:val="24"/>
        </w:rPr>
        <w:t>36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месяцев со дня сдачи изделия в эксплуатацию, при правильной эксплуатации и при соблюдении потребителем условий, оговоренных настоящим паспортом, а также целостности пломб. В течении гарантийного срока изготовитель бесплатно устраняет дефекты, связанные с изготовлением устройства в кратчайшие технически возможные сроки. Изготовитель не дает гарантий в случаях вандализма и форс-мажорных обстоятельств. Изготовитель заключает договора на монтаж и техническое обслуживание. В этом случае гарантийный срок увеличивается до 5-ти лет.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Изготовитель оставляет за собой право на внесение изменений в конструкцию, не ухудшающих технические характеристики.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 рекламациях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 на шкаф управления освещением должен содержать информацию по дате изготовления и отметки ОТК, что связано с гарантийными обязательствами. При отказе в работе в период гарантийного срока эксплуатации потребителю необходимо заполнить форму сбора информации, составить технически обоснованный акт с указанием наименования и обозначения изделия, его номера, присвоенного изготовителем, даты выпуска и отправить с формой сбора информации по адресу:</w:t>
      </w:r>
    </w:p>
    <w:p w:rsidR="00757541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121354, Российская Федерация, Москва, ул. Дорогобужская, д. 14, стр. 6,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При отсутствии заполненной формы сбора информации рекламации рассматриваться не будут. Все предъявленные рекламации (образец 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) регистрируются предприятием-изготовителем в журнале, содержащем дату выхода изделия из строя, краткое содержание рекламации, принятые меры.</w:t>
      </w:r>
    </w:p>
    <w:p w:rsidR="00757541" w:rsidRPr="007F4725" w:rsidRDefault="00757541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Форма сбора информации заводской №_________, дата ввода в эксплуатацию "__"_______20__г.</w:t>
      </w: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3632"/>
        <w:gridCol w:w="1833"/>
        <w:gridCol w:w="1485"/>
      </w:tblGrid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05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bookmarkStart w:id="1" w:name="_Hlk1487345"/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Дата выхода из строя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29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Краткое содержание рекламации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42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Принятые меры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Примечания</w:t>
            </w:r>
          </w:p>
        </w:tc>
      </w:tr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</w:tr>
      <w:bookmarkEnd w:id="1"/>
    </w:tbl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11.  Свидетельство о приемке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________________________     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>номер ______________________</w:t>
      </w:r>
    </w:p>
    <w:p w:rsidR="004D5FC0" w:rsidRPr="007F4725" w:rsidRDefault="005E4123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Представитель ОТК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   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 xml:space="preserve">                          Дата «__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_» _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____________ 20 _ г.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М.П.</w:t>
      </w:r>
    </w:p>
    <w:p w:rsidR="00F355D4" w:rsidRPr="007F4725" w:rsidRDefault="00F355D4" w:rsidP="004D5FC0">
      <w:pPr>
        <w:rPr>
          <w:rFonts w:asciiTheme="minorHAnsi" w:hAnsiTheme="minorHAnsi"/>
          <w:color w:val="auto"/>
          <w:sz w:val="24"/>
          <w:szCs w:val="24"/>
        </w:rPr>
      </w:pPr>
    </w:p>
    <w:sectPr w:rsidR="00F355D4" w:rsidRPr="007F4725" w:rsidSect="00A2199E">
      <w:footerReference w:type="default" r:id="rId8"/>
      <w:pgSz w:w="11906" w:h="16838"/>
      <w:pgMar w:top="993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499" w:rsidRDefault="003A0499" w:rsidP="002200C7">
      <w:pPr>
        <w:spacing w:after="0" w:line="240" w:lineRule="auto"/>
      </w:pPr>
      <w:r>
        <w:separator/>
      </w:r>
    </w:p>
  </w:endnote>
  <w:endnote w:type="continuationSeparator" w:id="0">
    <w:p w:rsidR="003A0499" w:rsidRDefault="003A0499" w:rsidP="0022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43" w:rsidRPr="007D7043" w:rsidRDefault="008624BA">
    <w:pPr>
      <w:pStyle w:val="ab"/>
      <w:jc w:val="right"/>
      <w:rPr>
        <w:rFonts w:ascii="ISOCPEUR" w:hAnsi="ISOCPEUR"/>
        <w:sz w:val="20"/>
        <w:szCs w:val="20"/>
      </w:rPr>
    </w:pPr>
    <w:r>
      <w:rPr>
        <w:rFonts w:ascii="ISOCPEUR" w:hAnsi="ISOCPEUR"/>
        <w:sz w:val="20"/>
        <w:szCs w:val="20"/>
      </w:rPr>
      <w:t>АВАД.656345</w:t>
    </w:r>
    <w:r w:rsidR="007D7043">
      <w:rPr>
        <w:rFonts w:ascii="ISOCPEUR" w:hAnsi="ISOCPEUR"/>
        <w:sz w:val="20"/>
        <w:szCs w:val="20"/>
      </w:rPr>
      <w:t>.0</w:t>
    </w:r>
    <w:r w:rsidR="00B00555">
      <w:rPr>
        <w:rFonts w:ascii="ISOCPEUR" w:hAnsi="ISOCPEUR"/>
        <w:sz w:val="20"/>
        <w:szCs w:val="20"/>
      </w:rPr>
      <w:t>0</w:t>
    </w:r>
    <w:r w:rsidR="003A48DE">
      <w:rPr>
        <w:rFonts w:ascii="ISOCPEUR" w:hAnsi="ISOCPEUR"/>
        <w:sz w:val="20"/>
        <w:szCs w:val="20"/>
      </w:rPr>
      <w:t>7</w:t>
    </w:r>
    <w:r w:rsidR="007D7043">
      <w:rPr>
        <w:rFonts w:ascii="ISOCPEUR" w:hAnsi="ISOCPEUR"/>
        <w:sz w:val="20"/>
        <w:szCs w:val="20"/>
      </w:rPr>
      <w:t xml:space="preserve"> ПС И</w:t>
    </w:r>
    <w:r w:rsidR="00793ECA">
      <w:rPr>
        <w:rFonts w:ascii="ISOCPEUR" w:hAnsi="ISOCPEUR"/>
        <w:sz w:val="20"/>
        <w:szCs w:val="20"/>
      </w:rPr>
      <w:t>зм.</w:t>
    </w:r>
    <w:r w:rsidR="00A2199E">
      <w:rPr>
        <w:rFonts w:ascii="ISOCPEUR" w:hAnsi="ISOCPEUR"/>
        <w:sz w:val="20"/>
        <w:szCs w:val="20"/>
      </w:rPr>
      <w:t>1</w:t>
    </w:r>
    <w:r w:rsidR="007D7043" w:rsidRPr="007D7043">
      <w:rPr>
        <w:rFonts w:ascii="ISOCPEUR" w:hAnsi="ISOCPEUR"/>
        <w:sz w:val="20"/>
        <w:szCs w:val="20"/>
      </w:rPr>
      <w:t xml:space="preserve">                                                </w:t>
    </w:r>
    <w:sdt>
      <w:sdtPr>
        <w:rPr>
          <w:rFonts w:ascii="ISOCPEUR" w:hAnsi="ISOCPEUR"/>
          <w:sz w:val="20"/>
          <w:szCs w:val="20"/>
        </w:rPr>
        <w:id w:val="-1975046423"/>
        <w:docPartObj>
          <w:docPartGallery w:val="Page Numbers (Bottom of Page)"/>
          <w:docPartUnique/>
        </w:docPartObj>
      </w:sdtPr>
      <w:sdtEndPr/>
      <w:sdtContent>
        <w:r w:rsidR="007D7043" w:rsidRPr="007D7043">
          <w:rPr>
            <w:rFonts w:ascii="ISOCPEUR" w:hAnsi="ISOCPEUR"/>
            <w:sz w:val="20"/>
            <w:szCs w:val="20"/>
          </w:rPr>
          <w:fldChar w:fldCharType="begin"/>
        </w:r>
        <w:r w:rsidR="007D7043" w:rsidRPr="007D7043">
          <w:rPr>
            <w:rFonts w:ascii="ISOCPEUR" w:hAnsi="ISOCPEUR"/>
            <w:sz w:val="20"/>
            <w:szCs w:val="20"/>
          </w:rPr>
          <w:instrText>PAGE   \* MERGEFORMAT</w:instrText>
        </w:r>
        <w:r w:rsidR="007D7043" w:rsidRPr="007D7043">
          <w:rPr>
            <w:rFonts w:ascii="ISOCPEUR" w:hAnsi="ISOCPEUR"/>
            <w:sz w:val="20"/>
            <w:szCs w:val="20"/>
          </w:rPr>
          <w:fldChar w:fldCharType="separate"/>
        </w:r>
        <w:r w:rsidR="003E481C">
          <w:rPr>
            <w:rFonts w:ascii="ISOCPEUR" w:hAnsi="ISOCPEUR"/>
            <w:noProof/>
            <w:sz w:val="20"/>
            <w:szCs w:val="20"/>
          </w:rPr>
          <w:t>3</w:t>
        </w:r>
        <w:r w:rsidR="007D7043" w:rsidRPr="007D7043">
          <w:rPr>
            <w:rFonts w:ascii="ISOCPEUR" w:hAnsi="ISOCPEUR"/>
            <w:sz w:val="20"/>
            <w:szCs w:val="20"/>
          </w:rPr>
          <w:fldChar w:fldCharType="end"/>
        </w:r>
      </w:sdtContent>
    </w:sdt>
  </w:p>
  <w:p w:rsidR="002200C7" w:rsidRDefault="002200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499" w:rsidRDefault="003A0499" w:rsidP="002200C7">
      <w:pPr>
        <w:spacing w:after="0" w:line="240" w:lineRule="auto"/>
      </w:pPr>
      <w:r>
        <w:separator/>
      </w:r>
    </w:p>
  </w:footnote>
  <w:footnote w:type="continuationSeparator" w:id="0">
    <w:p w:rsidR="003A0499" w:rsidRDefault="003A0499" w:rsidP="00220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82B"/>
    <w:multiLevelType w:val="hybridMultilevel"/>
    <w:tmpl w:val="1E12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2558"/>
    <w:multiLevelType w:val="hybridMultilevel"/>
    <w:tmpl w:val="D38AED86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B3304"/>
    <w:multiLevelType w:val="multilevel"/>
    <w:tmpl w:val="BCC2F0D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FA02B64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87511C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DE47FA"/>
    <w:multiLevelType w:val="hybridMultilevel"/>
    <w:tmpl w:val="2EE8EA12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E7B19"/>
    <w:multiLevelType w:val="hybridMultilevel"/>
    <w:tmpl w:val="6E1451FE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D413C"/>
    <w:multiLevelType w:val="multilevel"/>
    <w:tmpl w:val="B61025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72253E25"/>
    <w:multiLevelType w:val="hybridMultilevel"/>
    <w:tmpl w:val="4060384C"/>
    <w:lvl w:ilvl="0" w:tplc="1E84F1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54"/>
    <w:rsid w:val="00033B93"/>
    <w:rsid w:val="000509A0"/>
    <w:rsid w:val="0005563B"/>
    <w:rsid w:val="000932F9"/>
    <w:rsid w:val="0009637F"/>
    <w:rsid w:val="000A7448"/>
    <w:rsid w:val="000E3372"/>
    <w:rsid w:val="000F1031"/>
    <w:rsid w:val="00127E45"/>
    <w:rsid w:val="0014230D"/>
    <w:rsid w:val="00155CA3"/>
    <w:rsid w:val="002200C7"/>
    <w:rsid w:val="0029092F"/>
    <w:rsid w:val="003700F8"/>
    <w:rsid w:val="003A0499"/>
    <w:rsid w:val="003A48DE"/>
    <w:rsid w:val="003A7751"/>
    <w:rsid w:val="003C464D"/>
    <w:rsid w:val="003E481C"/>
    <w:rsid w:val="00401FB9"/>
    <w:rsid w:val="00460471"/>
    <w:rsid w:val="00477D6E"/>
    <w:rsid w:val="004A6511"/>
    <w:rsid w:val="004D5FC0"/>
    <w:rsid w:val="00521AF6"/>
    <w:rsid w:val="00552F60"/>
    <w:rsid w:val="005E4123"/>
    <w:rsid w:val="006544DE"/>
    <w:rsid w:val="00671905"/>
    <w:rsid w:val="006D1524"/>
    <w:rsid w:val="006F24E2"/>
    <w:rsid w:val="00757541"/>
    <w:rsid w:val="00793ECA"/>
    <w:rsid w:val="007D7043"/>
    <w:rsid w:val="007F4725"/>
    <w:rsid w:val="0080738E"/>
    <w:rsid w:val="008624BA"/>
    <w:rsid w:val="008B72AE"/>
    <w:rsid w:val="0090419A"/>
    <w:rsid w:val="00991054"/>
    <w:rsid w:val="00A2199E"/>
    <w:rsid w:val="00A54E5E"/>
    <w:rsid w:val="00A74219"/>
    <w:rsid w:val="00AE04E1"/>
    <w:rsid w:val="00B00555"/>
    <w:rsid w:val="00B201E7"/>
    <w:rsid w:val="00B72CA6"/>
    <w:rsid w:val="00BA0CF6"/>
    <w:rsid w:val="00BB2EA6"/>
    <w:rsid w:val="00C43398"/>
    <w:rsid w:val="00C606CD"/>
    <w:rsid w:val="00CF1845"/>
    <w:rsid w:val="00CF18FF"/>
    <w:rsid w:val="00D36F3F"/>
    <w:rsid w:val="00D60344"/>
    <w:rsid w:val="00D77C2F"/>
    <w:rsid w:val="00DF49DC"/>
    <w:rsid w:val="00E54847"/>
    <w:rsid w:val="00E63C62"/>
    <w:rsid w:val="00F069FC"/>
    <w:rsid w:val="00F3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3206"/>
  <w15:docId w15:val="{79C90267-022E-42B5-BC70-A2758EE2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F355D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00C7"/>
  </w:style>
  <w:style w:type="paragraph" w:styleId="ab">
    <w:name w:val="footer"/>
    <w:basedOn w:val="a"/>
    <w:link w:val="ac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00C7"/>
  </w:style>
  <w:style w:type="paragraph" w:styleId="ad">
    <w:name w:val="Balloon Text"/>
    <w:basedOn w:val="a"/>
    <w:link w:val="ae"/>
    <w:uiPriority w:val="99"/>
    <w:semiHidden/>
    <w:unhideWhenUsed/>
    <w:rsid w:val="00AE0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04E1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4D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4D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9DEFC-FDF2-45B7-AFAB-346ED79D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Виктор</dc:creator>
  <cp:lastModifiedBy>Федоров Виктор</cp:lastModifiedBy>
  <cp:revision>8</cp:revision>
  <cp:lastPrinted>2016-06-27T06:33:00Z</cp:lastPrinted>
  <dcterms:created xsi:type="dcterms:W3CDTF">2019-02-19T13:33:00Z</dcterms:created>
  <dcterms:modified xsi:type="dcterms:W3CDTF">2019-02-19T15:38:00Z</dcterms:modified>
</cp:coreProperties>
</file>